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9375ED" w:rsidP="00822F9B">
      <w:pPr>
        <w:suppressAutoHyphens/>
        <w:jc w:val="center"/>
        <w:rPr>
          <w:sz w:val="24"/>
          <w:szCs w:val="24"/>
        </w:rPr>
      </w:pPr>
      <w:r w:rsidRPr="009375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375ED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709B4" w:rsidRPr="00641D51" w:rsidRDefault="003709B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</w:t>
                  </w:r>
                  <w:r>
                    <w:t>ь</w:t>
                  </w:r>
                  <w:r>
                    <w:t>ное образование» и «Начальное 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C06475">
                    <w:rPr>
                      <w:lang w:eastAsia="en-US"/>
                    </w:rPr>
                    <w:t>25.03.2024</w:t>
                  </w:r>
                  <w:r w:rsidR="009D508F">
                    <w:rPr>
                      <w:lang w:eastAsia="en-US"/>
                    </w:rPr>
                    <w:t xml:space="preserve"> №</w:t>
                  </w:r>
                  <w:r w:rsidR="00C06475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375ED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709B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709B4" w:rsidRPr="00C94464" w:rsidRDefault="003709B4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06475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9D508F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22696">
        <w:rPr>
          <w:rFonts w:eastAsia="Courier New"/>
          <w:sz w:val="24"/>
          <w:szCs w:val="24"/>
          <w:lang w:bidi="ru-RU"/>
        </w:rPr>
        <w:t>б</w:t>
      </w:r>
      <w:r w:rsidR="00B22696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08F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0647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D508F" w:rsidRPr="0094563C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06475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9D508F" w:rsidRPr="0094563C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08F" w:rsidRPr="00794709" w:rsidRDefault="009D508F" w:rsidP="009D50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06475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D508F" w:rsidRPr="00C06475" w:rsidRDefault="009D508F" w:rsidP="009D508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D508F" w:rsidRPr="00794709" w:rsidRDefault="009D508F" w:rsidP="009D508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D508F" w:rsidRPr="00794709" w:rsidRDefault="009D508F" w:rsidP="009D508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C06475">
        <w:rPr>
          <w:sz w:val="24"/>
          <w:szCs w:val="24"/>
        </w:rPr>
        <w:t>2024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3709B4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C06475" w:rsidRPr="00C42098" w:rsidRDefault="00C06475" w:rsidP="00C06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C06475" w:rsidRPr="00C42098" w:rsidRDefault="00C06475" w:rsidP="00C06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06475" w:rsidRPr="00C42098" w:rsidRDefault="00C06475" w:rsidP="00C06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709B4" w:rsidRPr="00D21FE4" w:rsidRDefault="00321131" w:rsidP="003709B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3709B4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3709B4" w:rsidRPr="00D21FE4">
        <w:rPr>
          <w:color w:val="000000"/>
          <w:sz w:val="24"/>
          <w:szCs w:val="24"/>
        </w:rPr>
        <w:t>а</w:t>
      </w:r>
      <w:r w:rsidR="003709B4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709B4" w:rsidRPr="00D21FE4">
        <w:rPr>
          <w:color w:val="000000"/>
          <w:sz w:val="24"/>
          <w:szCs w:val="24"/>
        </w:rPr>
        <w:t>специалитета</w:t>
      </w:r>
      <w:proofErr w:type="spellEnd"/>
      <w:r w:rsidR="003709B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09B4" w:rsidRPr="00D21FE4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709B4" w:rsidRPr="00D21FE4" w:rsidRDefault="003709B4" w:rsidP="003709B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3709B4" w:rsidP="003709B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C06475">
        <w:rPr>
          <w:sz w:val="24"/>
          <w:szCs w:val="24"/>
          <w:lang w:eastAsia="en-US"/>
        </w:rPr>
        <w:t>2024/2025</w:t>
      </w:r>
      <w:r w:rsidR="009D508F" w:rsidRPr="00C0647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C06475">
        <w:rPr>
          <w:sz w:val="24"/>
          <w:szCs w:val="24"/>
          <w:lang w:eastAsia="en-US"/>
        </w:rPr>
        <w:t>25.03.2024</w:t>
      </w:r>
      <w:r w:rsidR="009D508F">
        <w:rPr>
          <w:sz w:val="24"/>
          <w:szCs w:val="24"/>
          <w:lang w:eastAsia="en-US"/>
        </w:rPr>
        <w:t xml:space="preserve"> №</w:t>
      </w:r>
      <w:r w:rsidR="00C0647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</w:t>
      </w:r>
      <w:r w:rsidR="008E50D0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B2269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C06475">
        <w:rPr>
          <w:sz w:val="24"/>
          <w:szCs w:val="24"/>
          <w:lang w:eastAsia="en-US"/>
        </w:rPr>
        <w:t>2024/2025</w:t>
      </w:r>
      <w:r w:rsidR="009D508F" w:rsidRPr="00C0647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C06475">
        <w:rPr>
          <w:sz w:val="24"/>
          <w:szCs w:val="24"/>
          <w:lang w:eastAsia="en-US"/>
        </w:rPr>
        <w:t>25.03.2024</w:t>
      </w:r>
      <w:r w:rsidR="009D508F">
        <w:rPr>
          <w:sz w:val="24"/>
          <w:szCs w:val="24"/>
          <w:lang w:eastAsia="en-US"/>
        </w:rPr>
        <w:t xml:space="preserve"> №</w:t>
      </w:r>
      <w:r w:rsidR="00C0647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C06475">
        <w:rPr>
          <w:sz w:val="24"/>
          <w:szCs w:val="24"/>
          <w:lang w:eastAsia="en-US"/>
        </w:rPr>
        <w:t>2024/2025</w:t>
      </w:r>
      <w:r w:rsidR="009D508F" w:rsidRPr="00C0647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C06475">
        <w:rPr>
          <w:sz w:val="24"/>
          <w:szCs w:val="24"/>
          <w:lang w:eastAsia="en-US"/>
        </w:rPr>
        <w:t>2024/2025</w:t>
      </w:r>
      <w:r w:rsidR="009D508F" w:rsidRPr="00C0647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3709B4">
        <w:rPr>
          <w:sz w:val="24"/>
          <w:szCs w:val="24"/>
        </w:rPr>
        <w:t xml:space="preserve"> практической подготовки в форме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практики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 производит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услуг на основе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3709B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</w:t>
      </w:r>
      <w:proofErr w:type="gramStart"/>
      <w:r>
        <w:rPr>
          <w:rFonts w:ascii="Times New Roman" w:hAnsi="Times New Roman"/>
          <w:b/>
          <w:sz w:val="24"/>
          <w:szCs w:val="24"/>
        </w:rPr>
        <w:t>ознакомительная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3709B4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 xml:space="preserve">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3709B4">
        <w:rPr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3709B4">
        <w:rPr>
          <w:b/>
          <w:sz w:val="24"/>
          <w:szCs w:val="24"/>
        </w:rPr>
        <w:t>о</w:t>
      </w:r>
      <w:r w:rsidR="003709B4">
        <w:rPr>
          <w:b/>
          <w:sz w:val="24"/>
          <w:szCs w:val="24"/>
        </w:rPr>
        <w:t>з</w:t>
      </w:r>
      <w:r w:rsidR="003709B4">
        <w:rPr>
          <w:b/>
          <w:sz w:val="24"/>
          <w:szCs w:val="24"/>
        </w:rPr>
        <w:t>накомительная</w:t>
      </w:r>
      <w:proofErr w:type="gramEnd"/>
      <w:r w:rsidR="003709B4">
        <w:rPr>
          <w:b/>
          <w:sz w:val="24"/>
          <w:szCs w:val="24"/>
        </w:rPr>
        <w:t>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3709B4">
        <w:rPr>
          <w:b/>
          <w:sz w:val="24"/>
          <w:szCs w:val="24"/>
        </w:rPr>
        <w:t>практической подготовки в форме учебной практики (</w:t>
      </w:r>
      <w:proofErr w:type="gramStart"/>
      <w:r w:rsidR="003709B4">
        <w:rPr>
          <w:b/>
          <w:sz w:val="24"/>
          <w:szCs w:val="24"/>
        </w:rPr>
        <w:t>ознак</w:t>
      </w:r>
      <w:r w:rsidR="003709B4">
        <w:rPr>
          <w:b/>
          <w:sz w:val="24"/>
          <w:szCs w:val="24"/>
        </w:rPr>
        <w:t>о</w:t>
      </w:r>
      <w:r w:rsidR="003709B4">
        <w:rPr>
          <w:b/>
          <w:sz w:val="24"/>
          <w:szCs w:val="24"/>
        </w:rPr>
        <w:t>мительная</w:t>
      </w:r>
      <w:proofErr w:type="gramEnd"/>
      <w:r w:rsidR="003709B4">
        <w:rPr>
          <w:b/>
          <w:sz w:val="24"/>
          <w:szCs w:val="24"/>
        </w:rPr>
        <w:t>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</w:t>
            </w:r>
            <w:r w:rsidRPr="00B22696">
              <w:rPr>
                <w:color w:val="000000"/>
              </w:rPr>
              <w:t>я</w:t>
            </w:r>
            <w:r w:rsidRPr="00B22696">
              <w:rPr>
                <w:color w:val="000000"/>
              </w:rPr>
              <w:t>тий</w:t>
            </w:r>
            <w:proofErr w:type="gramStart"/>
            <w:r w:rsidRPr="00B22696">
              <w:rPr>
                <w:color w:val="000000"/>
              </w:rPr>
              <w:t xml:space="preserve"> ,</w:t>
            </w:r>
            <w:proofErr w:type="gramEnd"/>
            <w:r w:rsidRPr="00B22696">
              <w:rPr>
                <w:color w:val="000000"/>
              </w:rPr>
              <w:t xml:space="preserve">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</w:t>
            </w: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>Принять совместное участие с воспитателем   в ра</w:t>
            </w:r>
            <w:r w:rsidRPr="00B22696">
              <w:rPr>
                <w:color w:val="000000"/>
              </w:rPr>
              <w:t>з</w:t>
            </w:r>
            <w:r w:rsidRPr="00B22696">
              <w:rPr>
                <w:color w:val="000000"/>
              </w:rPr>
              <w:t>работке и проведении мероприятия  по формиров</w:t>
            </w:r>
            <w:r w:rsidRPr="00B22696">
              <w:rPr>
                <w:color w:val="000000"/>
              </w:rPr>
              <w:t>а</w:t>
            </w:r>
            <w:r w:rsidRPr="00B22696">
              <w:rPr>
                <w:color w:val="000000"/>
              </w:rPr>
              <w:t xml:space="preserve">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</w:t>
            </w:r>
            <w:r w:rsidRPr="00B22696">
              <w:rPr>
                <w:color w:val="000000"/>
              </w:rPr>
              <w:t>е</w:t>
            </w:r>
            <w:r w:rsidRPr="00B22696">
              <w:rPr>
                <w:color w:val="000000"/>
              </w:rPr>
              <w:t>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709B4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3709B4">
        <w:rPr>
          <w:b/>
          <w:sz w:val="24"/>
          <w:szCs w:val="24"/>
        </w:rPr>
        <w:t xml:space="preserve">практической подготовки в форме учебной практики </w:t>
      </w:r>
    </w:p>
    <w:p w:rsidR="00480E28" w:rsidRPr="00794709" w:rsidRDefault="003709B4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</w:t>
      </w:r>
      <w:proofErr w:type="gramStart"/>
      <w:r w:rsidR="00480E28" w:rsidRPr="00794709">
        <w:t>и</w:t>
      </w:r>
      <w:r w:rsidR="007832E9" w:rsidRPr="007832E9">
        <w:rPr>
          <w:color w:val="auto"/>
        </w:rPr>
        <w:t>-</w:t>
      </w:r>
      <w:proofErr w:type="gramEnd"/>
      <w:r w:rsidR="007832E9" w:rsidRPr="007832E9">
        <w:rPr>
          <w:color w:val="auto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деятельность:</w:t>
      </w:r>
      <w:r w:rsidR="009C72C0" w:rsidRPr="00794709">
        <w:rPr>
          <w:rStyle w:val="fontstyle21"/>
        </w:rPr>
        <w:t>образовательные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3709B4">
        <w:rPr>
          <w:b/>
          <w:sz w:val="24"/>
          <w:szCs w:val="24"/>
        </w:rPr>
        <w:t>практической подготовки в форме учебной практ</w:t>
      </w:r>
      <w:r w:rsidR="003709B4">
        <w:rPr>
          <w:b/>
          <w:sz w:val="24"/>
          <w:szCs w:val="24"/>
        </w:rPr>
        <w:t>и</w:t>
      </w:r>
      <w:r w:rsidR="003709B4">
        <w:rPr>
          <w:b/>
          <w:sz w:val="24"/>
          <w:szCs w:val="24"/>
        </w:rPr>
        <w:t>ки (</w:t>
      </w:r>
      <w:proofErr w:type="gramStart"/>
      <w:r w:rsidR="003709B4">
        <w:rPr>
          <w:b/>
          <w:sz w:val="24"/>
          <w:szCs w:val="24"/>
        </w:rPr>
        <w:t>ознакомительная</w:t>
      </w:r>
      <w:proofErr w:type="gramEnd"/>
      <w:r w:rsidR="003709B4">
        <w:rPr>
          <w:b/>
          <w:sz w:val="24"/>
          <w:szCs w:val="24"/>
        </w:rPr>
        <w:t>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709B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426C1A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426C1A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426C1A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426C1A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426C1A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</w:t>
      </w:r>
      <w:r w:rsidRPr="008C2F0A">
        <w:rPr>
          <w:bCs/>
          <w:sz w:val="24"/>
          <w:szCs w:val="24"/>
        </w:rPr>
        <w:t>б</w:t>
      </w:r>
      <w:r w:rsidRPr="008C2F0A">
        <w:rPr>
          <w:bCs/>
          <w:sz w:val="24"/>
          <w:szCs w:val="24"/>
        </w:rPr>
        <w:t xml:space="preserve">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426C1A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426C1A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426C1A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бакалавриата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426C1A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</w:t>
      </w:r>
      <w:r w:rsidRPr="00B22696">
        <w:rPr>
          <w:bCs/>
          <w:sz w:val="24"/>
          <w:szCs w:val="24"/>
        </w:rPr>
        <w:t>б</w:t>
      </w:r>
      <w:r w:rsidRPr="00B22696">
        <w:rPr>
          <w:bCs/>
          <w:sz w:val="24"/>
          <w:szCs w:val="24"/>
        </w:rPr>
        <w:t>ного цикла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О. М. </w:t>
      </w:r>
      <w:proofErr w:type="spellStart"/>
      <w:r w:rsidRPr="00B22696">
        <w:rPr>
          <w:bCs/>
          <w:sz w:val="24"/>
          <w:szCs w:val="24"/>
        </w:rPr>
        <w:t>Газина</w:t>
      </w:r>
      <w:proofErr w:type="spellEnd"/>
      <w:r w:rsidRPr="00B22696">
        <w:rPr>
          <w:bCs/>
          <w:sz w:val="24"/>
          <w:szCs w:val="24"/>
        </w:rPr>
        <w:t xml:space="preserve"> [и др.] ; под редакцией О. М. </w:t>
      </w:r>
      <w:proofErr w:type="spellStart"/>
      <w:r w:rsidRPr="00B22696">
        <w:rPr>
          <w:bCs/>
          <w:sz w:val="24"/>
          <w:szCs w:val="24"/>
        </w:rPr>
        <w:t>Газиной</w:t>
      </w:r>
      <w:proofErr w:type="spellEnd"/>
      <w:r w:rsidRPr="00B22696">
        <w:rPr>
          <w:bCs/>
          <w:sz w:val="24"/>
          <w:szCs w:val="24"/>
        </w:rPr>
        <w:t xml:space="preserve">, В. И. Яшиной. — 2-е изд., </w:t>
      </w:r>
      <w:proofErr w:type="spellStart"/>
      <w:r w:rsidRPr="00B22696">
        <w:rPr>
          <w:bCs/>
          <w:sz w:val="24"/>
          <w:szCs w:val="24"/>
        </w:rPr>
        <w:t>испр</w:t>
      </w:r>
      <w:proofErr w:type="spellEnd"/>
      <w:r w:rsidRPr="00B22696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111 с. — (Высшее образование). — ISBN 978-5-534-090</w:t>
      </w:r>
      <w:r w:rsidR="00C06475">
        <w:rPr>
          <w:bCs/>
          <w:sz w:val="24"/>
          <w:szCs w:val="24"/>
        </w:rPr>
        <w:t>34</w:t>
      </w:r>
      <w:r w:rsidRPr="00B22696">
        <w:rPr>
          <w:bCs/>
          <w:sz w:val="24"/>
          <w:szCs w:val="24"/>
        </w:rPr>
        <w:t>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7" w:history="1">
        <w:r w:rsidR="00426C1A">
          <w:rPr>
            <w:rStyle w:val="a6"/>
            <w:bCs/>
            <w:sz w:val="24"/>
            <w:szCs w:val="24"/>
          </w:rPr>
          <w:t>https://urait.ru/bcode/498958</w:t>
        </w:r>
      </w:hyperlink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183 с. — (Высшее обр</w:t>
      </w:r>
      <w:r w:rsidRPr="00B22696">
        <w:rPr>
          <w:bCs/>
          <w:sz w:val="24"/>
          <w:szCs w:val="24"/>
        </w:rPr>
        <w:t>а</w:t>
      </w:r>
      <w:r w:rsidRPr="00B22696">
        <w:rPr>
          <w:bCs/>
          <w:sz w:val="24"/>
          <w:szCs w:val="24"/>
        </w:rPr>
        <w:t>зование). — ISBN 978-5-534-10152-2.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8" w:history="1">
        <w:r w:rsidR="00426C1A">
          <w:rPr>
            <w:rStyle w:val="a6"/>
            <w:bCs/>
            <w:sz w:val="24"/>
            <w:szCs w:val="24"/>
          </w:rPr>
          <w:t>https://urait.ru/bcode/491077</w:t>
        </w:r>
      </w:hyperlink>
    </w:p>
    <w:p w:rsidR="00B22696" w:rsidRPr="002E32A4" w:rsidRDefault="00B22696" w:rsidP="003709B4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, Е. Н.  Педагогика начального образования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учебник и практикум для вузов / Е. Н. </w:t>
      </w: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. — Москва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Издательство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>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>. — 247 с. — (Высшее образование). — ISBN 978-5-534-13271-7. — Текст</w:t>
      </w:r>
      <w:proofErr w:type="gramStart"/>
      <w:r w:rsidRPr="002E32A4">
        <w:rPr>
          <w:iCs/>
          <w:sz w:val="24"/>
          <w:szCs w:val="24"/>
        </w:rPr>
        <w:t xml:space="preserve"> :</w:t>
      </w:r>
      <w:proofErr w:type="gramEnd"/>
      <w:r w:rsidRPr="002E32A4">
        <w:rPr>
          <w:iCs/>
          <w:sz w:val="24"/>
          <w:szCs w:val="24"/>
        </w:rPr>
        <w:t xml:space="preserve"> эле</w:t>
      </w:r>
      <w:r w:rsidRPr="002E32A4">
        <w:rPr>
          <w:iCs/>
          <w:sz w:val="24"/>
          <w:szCs w:val="24"/>
        </w:rPr>
        <w:t>к</w:t>
      </w:r>
      <w:r w:rsidRPr="002E32A4">
        <w:rPr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 xml:space="preserve"> [сайт]. — URL: </w:t>
      </w:r>
      <w:hyperlink r:id="rId19" w:history="1">
        <w:r w:rsidR="00426C1A">
          <w:rPr>
            <w:rStyle w:val="a6"/>
            <w:iCs/>
            <w:sz w:val="24"/>
            <w:szCs w:val="24"/>
          </w:rPr>
          <w:t>https://urait.ru/bcode/494352</w:t>
        </w:r>
      </w:hyperlink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</w:t>
      </w:r>
      <w:r w:rsidR="00C06475">
        <w:rPr>
          <w:sz w:val="24"/>
          <w:szCs w:val="24"/>
        </w:rPr>
        <w:t>34</w:t>
      </w:r>
      <w:r w:rsidRPr="00794709">
        <w:rPr>
          <w:sz w:val="24"/>
          <w:szCs w:val="24"/>
        </w:rPr>
        <w:t xml:space="preserve">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20" w:history="1">
        <w:r w:rsidR="00426C1A">
          <w:rPr>
            <w:rStyle w:val="a6"/>
            <w:sz w:val="24"/>
            <w:szCs w:val="24"/>
          </w:rPr>
          <w:t>https://biblio-online.ru/bcode/413</w:t>
        </w:r>
        <w:r w:rsidR="00C06475">
          <w:rPr>
            <w:rStyle w:val="a6"/>
            <w:sz w:val="24"/>
            <w:szCs w:val="24"/>
          </w:rPr>
          <w:t>34</w:t>
        </w:r>
        <w:r w:rsidR="00426C1A">
          <w:rPr>
            <w:rStyle w:val="a6"/>
            <w:sz w:val="24"/>
            <w:szCs w:val="24"/>
          </w:rPr>
          <w:t>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1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2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ческого бакалавриата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3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учебник и практ</w:t>
      </w:r>
      <w:r w:rsidRPr="00B22696">
        <w:rPr>
          <w:rFonts w:ascii="Times New Roman" w:hAnsi="Times New Roman"/>
          <w:bCs/>
          <w:sz w:val="24"/>
          <w:szCs w:val="24"/>
        </w:rPr>
        <w:t>и</w:t>
      </w:r>
      <w:r w:rsidRPr="00B22696">
        <w:rPr>
          <w:rFonts w:ascii="Times New Roman" w:hAnsi="Times New Roman"/>
          <w:bCs/>
          <w:sz w:val="24"/>
          <w:szCs w:val="24"/>
        </w:rPr>
        <w:t xml:space="preserve">кум для вузов / Е. А. Дубровская [и др.] ; под редакцией Е. А. Дубровской, С. А. Козловой. — 2-е изд.,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>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>. — 179 с. — (Высшее образование). — ISBN 978-5-534-06300-4. — Текст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электро</w:t>
      </w:r>
      <w:r w:rsidRPr="00B22696">
        <w:rPr>
          <w:rFonts w:ascii="Times New Roman" w:hAnsi="Times New Roman"/>
          <w:bCs/>
          <w:sz w:val="24"/>
          <w:szCs w:val="24"/>
        </w:rPr>
        <w:t>н</w:t>
      </w:r>
      <w:r w:rsidRPr="00B22696">
        <w:rPr>
          <w:rFonts w:ascii="Times New Roman" w:hAnsi="Times New Roman"/>
          <w:bCs/>
          <w:sz w:val="24"/>
          <w:szCs w:val="24"/>
        </w:rPr>
        <w:t xml:space="preserve">ный // Образовательная платформа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24" w:history="1">
        <w:r w:rsidR="00426C1A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C0647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C06475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C06475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C0647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6475">
        <w:rPr>
          <w:color w:val="000000"/>
          <w:sz w:val="24"/>
          <w:szCs w:val="24"/>
          <w:lang w:val="en-US"/>
        </w:rPr>
        <w:t>•</w:t>
      </w:r>
      <w:r w:rsidRPr="00C06475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C06475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426C1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426C1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лактического обслуживания учебного оборудования. 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26C1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Направление подготовки: </w:t>
      </w:r>
      <w:r w:rsidR="003709B4">
        <w:rPr>
          <w:sz w:val="24"/>
          <w:szCs w:val="24"/>
        </w:rPr>
        <w:t xml:space="preserve"> П</w:t>
      </w:r>
      <w:r w:rsidRPr="004B39AA">
        <w:rPr>
          <w:sz w:val="24"/>
          <w:szCs w:val="24"/>
        </w:rPr>
        <w:t>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3709B4">
        <w:rPr>
          <w:sz w:val="24"/>
          <w:szCs w:val="24"/>
        </w:rPr>
        <w:t>«Дошкольное образование» и «Начальное образование»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9375ED" w:rsidP="006C7B99">
      <w:pPr>
        <w:jc w:val="center"/>
        <w:rPr>
          <w:sz w:val="24"/>
          <w:szCs w:val="24"/>
        </w:rPr>
      </w:pPr>
      <w:r w:rsidRPr="009375ED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9375ED" w:rsidP="006C7B99">
      <w:pPr>
        <w:jc w:val="center"/>
        <w:rPr>
          <w:sz w:val="24"/>
          <w:szCs w:val="24"/>
        </w:rPr>
      </w:pPr>
      <w:r w:rsidRPr="009375ED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709B4" w:rsidRPr="00E86BF3" w:rsidRDefault="003709B4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709B4" w:rsidRPr="00E86BF3" w:rsidRDefault="003709B4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709B4" w:rsidRPr="00713368" w:rsidRDefault="003709B4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B127E2">
        <w:rPr>
          <w:sz w:val="24"/>
          <w:szCs w:val="24"/>
        </w:rPr>
        <w:t>«Дошкольное образование» и «Начальное образ</w:t>
      </w:r>
      <w:r w:rsidR="00B127E2">
        <w:rPr>
          <w:sz w:val="24"/>
          <w:szCs w:val="24"/>
        </w:rPr>
        <w:t>о</w:t>
      </w:r>
      <w:r w:rsidR="00B127E2">
        <w:rPr>
          <w:sz w:val="24"/>
          <w:szCs w:val="24"/>
        </w:rPr>
        <w:t>вание»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6C7B99" w:rsidRPr="004B39A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B127E2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6C7B99" w:rsidRPr="004B39A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6C7B99"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6C7B99" w:rsidRPr="004B39AA">
        <w:rPr>
          <w:sz w:val="24"/>
          <w:szCs w:val="24"/>
          <w:shd w:val="clear" w:color="auto" w:fill="FFFFFF"/>
        </w:rPr>
        <w:t>ка</w:t>
      </w:r>
      <w:proofErr w:type="spellEnd"/>
      <w:r w:rsidR="006C7B99" w:rsidRPr="004B39A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6C7B99" w:rsidRPr="004B39AA">
        <w:rPr>
          <w:sz w:val="24"/>
          <w:szCs w:val="24"/>
          <w:shd w:val="clear" w:color="auto" w:fill="FFFFFF"/>
        </w:rPr>
        <w:t>о</w:t>
      </w:r>
      <w:r w:rsidR="006C7B99" w:rsidRPr="004B39A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 xml:space="preserve">В ходе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 xml:space="preserve">уководитель </w:t>
      </w:r>
      <w:r w:rsidR="00B127E2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</w:rPr>
        <w:t xml:space="preserve"> от принимающей организ</w:t>
      </w:r>
      <w:r w:rsidRPr="004B39AA">
        <w:rPr>
          <w:sz w:val="24"/>
          <w:szCs w:val="24"/>
        </w:rPr>
        <w:t>а</w:t>
      </w:r>
      <w:r w:rsidRPr="004B39AA">
        <w:rPr>
          <w:sz w:val="24"/>
          <w:szCs w:val="24"/>
        </w:rPr>
        <w:t>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Default="00B127E2" w:rsidP="006C7B99">
      <w:pPr>
        <w:jc w:val="right"/>
        <w:rPr>
          <w:sz w:val="24"/>
          <w:szCs w:val="24"/>
        </w:rPr>
      </w:pP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B127E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и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ю</w:t>
      </w:r>
      <w:r w:rsidRPr="00B127E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>мск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127E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127E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  <w:r w:rsidRPr="00B127E2">
        <w:rPr>
          <w:rFonts w:eastAsia="Times New Roman"/>
          <w:b/>
          <w:sz w:val="24"/>
          <w:szCs w:val="24"/>
          <w:u w:val="single"/>
        </w:rPr>
        <w:tab/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127E2">
        <w:rPr>
          <w:rFonts w:eastAsia="Times New Roman"/>
          <w:color w:val="000000"/>
          <w:sz w:val="24"/>
          <w:szCs w:val="24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27E2">
        <w:rPr>
          <w:rFonts w:eastAsia="Times New Roman"/>
          <w:color w:val="000000"/>
          <w:sz w:val="24"/>
          <w:szCs w:val="24"/>
        </w:rPr>
        <w:t>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127E2">
        <w:rPr>
          <w:rFonts w:eastAsia="Times New Roman"/>
          <w:color w:val="000000"/>
          <w:sz w:val="24"/>
          <w:szCs w:val="24"/>
        </w:rPr>
        <w:t>у</w:t>
      </w:r>
      <w:r w:rsidRPr="00B127E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127E2">
        <w:rPr>
          <w:rFonts w:eastAsia="Times New Roman"/>
          <w:color w:val="000000"/>
          <w:sz w:val="24"/>
          <w:szCs w:val="24"/>
        </w:rPr>
        <w:t>ъ</w:t>
      </w:r>
      <w:r w:rsidRPr="00B127E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ние № 2).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рый: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127E2">
        <w:rPr>
          <w:rFonts w:eastAsia="Times New Roman"/>
          <w:color w:val="000000"/>
          <w:sz w:val="24"/>
          <w:szCs w:val="24"/>
        </w:rPr>
        <w:t>в</w:t>
      </w:r>
      <w:r w:rsidRPr="00B127E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срок с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127E2">
        <w:rPr>
          <w:rFonts w:eastAsia="Times New Roman"/>
          <w:color w:val="000000"/>
          <w:sz w:val="24"/>
          <w:szCs w:val="24"/>
        </w:rPr>
        <w:t>н</w:t>
      </w:r>
      <w:r w:rsidRPr="00B127E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127E2">
        <w:rPr>
          <w:rFonts w:eastAsia="Times New Roman"/>
          <w:color w:val="000000"/>
          <w:sz w:val="24"/>
          <w:szCs w:val="24"/>
        </w:rPr>
        <w:t>у</w:t>
      </w:r>
      <w:r w:rsidRPr="00B127E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B127E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127E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127E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27E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127E2">
        <w:rPr>
          <w:rFonts w:eastAsia="Times New Roman"/>
          <w:color w:val="000000"/>
          <w:sz w:val="24"/>
          <w:szCs w:val="24"/>
        </w:rPr>
        <w:t>и</w:t>
      </w:r>
      <w:r w:rsidRPr="00B127E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бочем месте;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127E2">
        <w:rPr>
          <w:rFonts w:eastAsia="Times New Roman"/>
          <w:color w:val="000000"/>
          <w:sz w:val="24"/>
          <w:szCs w:val="24"/>
        </w:rPr>
        <w:t>а</w:t>
      </w:r>
      <w:r w:rsidRPr="00B127E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вора;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27E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27E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127E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27E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127E2">
        <w:rPr>
          <w:rFonts w:eastAsia="Times New Roman"/>
          <w:color w:val="000000"/>
          <w:sz w:val="24"/>
          <w:szCs w:val="24"/>
        </w:rPr>
        <w:t>л</w:t>
      </w:r>
      <w:r w:rsidRPr="00B127E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127E2" w:rsidRPr="00B127E2" w:rsidRDefault="00B127E2" w:rsidP="00B127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27E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127E2">
        <w:rPr>
          <w:rFonts w:eastAsia="Times New Roman"/>
          <w:color w:val="000000"/>
          <w:sz w:val="24"/>
          <w:szCs w:val="24"/>
        </w:rPr>
        <w:t>е</w:t>
      </w:r>
      <w:r w:rsidRPr="00B127E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127E2" w:rsidRPr="00B127E2" w:rsidRDefault="00B127E2" w:rsidP="00B127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127E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127E2">
        <w:rPr>
          <w:rFonts w:eastAsia="Times New Roman"/>
          <w:color w:val="000000"/>
          <w:sz w:val="24"/>
          <w:szCs w:val="24"/>
        </w:rPr>
        <w:t>о</w:t>
      </w:r>
      <w:r w:rsidRPr="00B127E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127E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127E2" w:rsidRPr="00B127E2" w:rsidRDefault="00B127E2" w:rsidP="00B127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27E2" w:rsidRPr="00B127E2" w:rsidTr="00B127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B127E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127E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B127E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B127E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B127E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B127E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B127E2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127E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127E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127E2" w:rsidRPr="00B127E2" w:rsidTr="00B127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127E2" w:rsidRPr="00B127E2" w:rsidRDefault="00B127E2" w:rsidP="00B127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127E2" w:rsidRPr="00B127E2" w:rsidRDefault="00B127E2" w:rsidP="00B127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B127E2" w:rsidRDefault="00B127E2" w:rsidP="00B127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127E2" w:rsidRPr="004B39AA" w:rsidRDefault="00B127E2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61" w:rsidRDefault="00063361" w:rsidP="00160BC1">
      <w:r>
        <w:separator/>
      </w:r>
    </w:p>
  </w:endnote>
  <w:endnote w:type="continuationSeparator" w:id="0">
    <w:p w:rsidR="00063361" w:rsidRDefault="000633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61" w:rsidRDefault="00063361" w:rsidP="00160BC1">
      <w:r>
        <w:separator/>
      </w:r>
    </w:p>
  </w:footnote>
  <w:footnote w:type="continuationSeparator" w:id="0">
    <w:p w:rsidR="00063361" w:rsidRDefault="000633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36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3F79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09B4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6C1A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5006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5CD3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75ED"/>
    <w:rsid w:val="00941875"/>
    <w:rsid w:val="00951F6B"/>
    <w:rsid w:val="009528CA"/>
    <w:rsid w:val="00954E45"/>
    <w:rsid w:val="009607FB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508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7E2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06475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32F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1382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127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11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1351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9872</Words>
  <Characters>56272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2020-01-16T09:15:00Z</cp:lastPrinted>
  <dcterms:created xsi:type="dcterms:W3CDTF">2022-02-19T10:07:00Z</dcterms:created>
  <dcterms:modified xsi:type="dcterms:W3CDTF">2024-03-29T09:37:00Z</dcterms:modified>
</cp:coreProperties>
</file>